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0AA04" w14:textId="12AA3778" w:rsidR="00147845"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w:t>
      </w:r>
      <w:r>
        <w:rPr>
          <w:rFonts w:eastAsia="SimSun" w:cs="Arial" w:hint="eastAsia"/>
          <w:b/>
          <w:kern w:val="0"/>
          <w:sz w:val="28"/>
          <w:szCs w:val="28"/>
          <w:lang w:val="en-US" w:eastAsia="zh-CN"/>
        </w:rPr>
        <w:t>20</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923421" w:rsidRPr="00923421">
        <w:rPr>
          <w:rFonts w:eastAsia="SimSun" w:cs="Arial"/>
          <w:b/>
          <w:kern w:val="0"/>
          <w:sz w:val="28"/>
          <w:szCs w:val="28"/>
          <w:lang w:val="en-US" w:eastAsia="en-US"/>
        </w:rPr>
        <w:t>R2-2211528</w:t>
      </w:r>
    </w:p>
    <w:p w14:paraId="0E372423" w14:textId="77777777" w:rsidR="00147845"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zh-CN"/>
        </w:rPr>
        <w:t>Toulouse, France, November</w:t>
      </w:r>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4720D88" w14:textId="77777777" w:rsidR="00147845"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67E0ACC" w14:textId="77777777" w:rsidR="00147845"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Other Power Saving enhancements for XR </w:t>
      </w:r>
    </w:p>
    <w:p w14:paraId="3C711FA2" w14:textId="77777777" w:rsidR="00147845"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8.5.3</w:t>
      </w:r>
      <w:r>
        <w:rPr>
          <w:rFonts w:cs="Arial" w:hint="eastAsia"/>
          <w:b/>
          <w:bCs/>
          <w:snapToGrid w:val="0"/>
          <w:kern w:val="0"/>
          <w:sz w:val="28"/>
          <w:szCs w:val="28"/>
          <w:lang w:val="en-US" w:eastAsia="zh-CN"/>
        </w:rPr>
        <w:t>.2</w:t>
      </w:r>
    </w:p>
    <w:p w14:paraId="5AD7566D" w14:textId="77777777" w:rsidR="00147845"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21B85DE" w14:textId="77777777" w:rsidR="0014784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44EB4933" w14:textId="77777777" w:rsidR="00147845"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power saving enhancements for XR which are not related to DRX enhancements. </w:t>
      </w:r>
    </w:p>
    <w:p w14:paraId="1164022C" w14:textId="77777777" w:rsidR="0014784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Ref106966395"/>
      <w:r>
        <w:rPr>
          <w:rFonts w:cs="Arial"/>
          <w:b w:val="0"/>
          <w:bCs w:val="0"/>
          <w:kern w:val="0"/>
          <w:sz w:val="32"/>
          <w:szCs w:val="36"/>
        </w:rPr>
        <w:t>Power consumption and latency trade-off for XR</w:t>
      </w:r>
      <w:bookmarkEnd w:id="6"/>
    </w:p>
    <w:p w14:paraId="44B400E4" w14:textId="77777777" w:rsidR="00147845" w:rsidRDefault="00000000">
      <w:r>
        <w:rPr>
          <w:lang w:val="en-US" w:eastAsia="zh-CN"/>
        </w:rPr>
        <w:t>XR traffic consists of traffic with varying</w:t>
      </w:r>
      <w:r>
        <w:t xml:space="preserve"> QoS requirements within the traffic and correlated traffic frames with a group of frames being dependent on each other for decoding and rendering purposes. The strict QoS requirements for XR pose a wide variety of challenges for RAN. One of the issues is the UE power consumption. There is always a trade-off between power consumption and latency and given the extreme requirements on QoS for XR, power saving gains will be essential to ensure that the power consumption at the UE is not disproportionately affected by XR traffic. </w:t>
      </w:r>
    </w:p>
    <w:p w14:paraId="4892F96D" w14:textId="77777777" w:rsidR="00147845" w:rsidRDefault="00000000">
      <w:pPr>
        <w:rPr>
          <w:b/>
          <w:bCs/>
        </w:rPr>
      </w:pPr>
      <w:r>
        <w:rPr>
          <w:b/>
          <w:bCs/>
        </w:rPr>
        <w:t xml:space="preserve">Observation 1: Power saving gains are essential to ensure that the power consumption at the UE is not disproportionately affected by the tight QoS requirements of XR traffic </w:t>
      </w:r>
    </w:p>
    <w:p w14:paraId="4977B931" w14:textId="77777777" w:rsidR="0014784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Enhancements for power saving for XR</w:t>
      </w:r>
    </w:p>
    <w:p w14:paraId="11086A8A" w14:textId="77777777" w:rsidR="00147845"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USS periodicit</w:t>
      </w:r>
      <w:r>
        <w:rPr>
          <w:rFonts w:eastAsia="DengXian" w:cs="Arial" w:hint="eastAsia"/>
          <w:lang w:val="en-US" w:eastAsia="zh-CN"/>
        </w:rPr>
        <w:t>ie</w:t>
      </w:r>
      <w:r>
        <w:rPr>
          <w:lang w:val="en-US" w:eastAsia="zh-CN"/>
        </w:rPr>
        <w:t>s can be configured to the UE. The UE monitors the 1</w:t>
      </w:r>
      <w:r>
        <w:rPr>
          <w:vertAlign w:val="superscript"/>
          <w:lang w:val="en-US" w:eastAsia="zh-CN"/>
        </w:rPr>
        <w:t>st</w:t>
      </w:r>
      <w:r>
        <w:rPr>
          <w:lang w:val="en-US" w:eastAsia="zh-CN"/>
        </w:rPr>
        <w:t xml:space="preserve"> USS for PDCCH/WUS </w:t>
      </w:r>
      <w:r>
        <w:rPr>
          <w:rFonts w:hint="eastAsia"/>
          <w:lang w:val="en-US" w:eastAsia="zh-CN"/>
        </w:rPr>
        <w:t xml:space="preserve">before the </w:t>
      </w:r>
      <w:r>
        <w:rPr>
          <w:lang w:val="en-US" w:eastAsia="zh-CN"/>
        </w:rPr>
        <w:t xml:space="preserve">arrival of the </w:t>
      </w:r>
      <w:r>
        <w:rPr>
          <w:rFonts w:hint="eastAsia"/>
          <w:lang w:val="en-US" w:eastAsia="zh-CN"/>
        </w:rPr>
        <w:t xml:space="preserve">burst </w:t>
      </w:r>
      <w:r>
        <w:rPr>
          <w:lang w:val="en-US" w:eastAsia="zh-CN"/>
        </w:rPr>
        <w:t>of traffic in DL using a lower periodicity and upon detecting the DL burst arrival, the UE monitors the 2</w:t>
      </w:r>
      <w:r>
        <w:rPr>
          <w:vertAlign w:val="superscript"/>
          <w:lang w:val="en-US" w:eastAsia="zh-CN"/>
        </w:rPr>
        <w:t>nd</w:t>
      </w:r>
      <w:r>
        <w:rPr>
          <w:lang w:val="en-US" w:eastAsia="zh-CN"/>
        </w:rPr>
        <w:t xml:space="preserve"> USS using the second </w:t>
      </w:r>
      <w:r>
        <w:rPr>
          <w:rFonts w:eastAsia="DengXian" w:cs="Arial"/>
          <w:lang w:val="en-US" w:eastAsia="zh-CN"/>
        </w:rPr>
        <w:t>USS 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USS 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0AEBEC87" w14:textId="77777777" w:rsidR="00147845" w:rsidRDefault="00000000">
      <w:pPr>
        <w:numPr>
          <w:ilvl w:val="255"/>
          <w:numId w:val="0"/>
        </w:numPr>
        <w:rPr>
          <w:b/>
          <w:bCs/>
          <w:lang w:val="en-US" w:eastAsia="zh-CN"/>
        </w:rPr>
      </w:pPr>
      <w:r>
        <w:rPr>
          <w:b/>
          <w:bCs/>
          <w:lang w:val="en-US" w:eastAsia="zh-CN"/>
        </w:rPr>
        <w:t xml:space="preserve">Proposal </w:t>
      </w:r>
      <w:r>
        <w:rPr>
          <w:rFonts w:hint="eastAsia"/>
          <w:b/>
          <w:bCs/>
          <w:lang w:val="en-US" w:eastAsia="zh-CN"/>
        </w:rPr>
        <w:t>1</w:t>
      </w:r>
      <w:r>
        <w:rPr>
          <w:b/>
          <w:bCs/>
          <w:lang w:val="en-US" w:eastAsia="zh-CN"/>
        </w:rPr>
        <w:t>: To handle the non-periodic XR traffic</w:t>
      </w:r>
      <w:r>
        <w:rPr>
          <w:rFonts w:hint="eastAsia"/>
          <w:b/>
          <w:bCs/>
          <w:lang w:val="en-US" w:eastAsia="zh-CN"/>
        </w:rPr>
        <w:t xml:space="preserve"> or </w:t>
      </w:r>
      <w:r>
        <w:rPr>
          <w:b/>
          <w:bCs/>
          <w:lang w:val="en-US" w:eastAsia="zh-CN"/>
        </w:rPr>
        <w:t>periodic XR traffic</w:t>
      </w:r>
      <w:r>
        <w:rPr>
          <w:rFonts w:hint="eastAsia"/>
          <w:b/>
          <w:bCs/>
          <w:lang w:val="en-US" w:eastAsia="zh-CN"/>
        </w:rPr>
        <w:t xml:space="preserve"> with jitter</w:t>
      </w:r>
      <w:r>
        <w:rPr>
          <w:b/>
          <w:bCs/>
          <w:lang w:val="en-US" w:eastAsia="zh-CN"/>
        </w:rPr>
        <w:t xml:space="preserve">, the network can configure more than one </w:t>
      </w:r>
      <w:r>
        <w:rPr>
          <w:rFonts w:hint="eastAsia"/>
          <w:b/>
          <w:bCs/>
          <w:lang w:val="en-US" w:eastAsia="zh-CN"/>
        </w:rPr>
        <w:t>USS</w:t>
      </w:r>
      <w:r>
        <w:rPr>
          <w:b/>
          <w:bCs/>
          <w:lang w:val="en-US" w:eastAsia="zh-CN"/>
        </w:rPr>
        <w:t xml:space="preserve"> 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17DDB9F5" w14:textId="271EC4BF" w:rsidR="00147845" w:rsidRDefault="00000000">
      <w:pPr>
        <w:numPr>
          <w:ilvl w:val="255"/>
          <w:numId w:val="0"/>
        </w:numPr>
        <w:rPr>
          <w:lang w:val="en-US" w:eastAsia="zh-CN"/>
        </w:rPr>
      </w:pPr>
      <w:r>
        <w:rPr>
          <w:rFonts w:hint="eastAsia"/>
          <w:lang w:val="en-US" w:eastAsia="zh-CN"/>
        </w:rPr>
        <w:lastRenderedPageBreak/>
        <w:t xml:space="preserve">XR traffic is usually </w:t>
      </w:r>
      <w:r>
        <w:rPr>
          <w:lang w:val="en-US" w:eastAsia="zh-CN"/>
        </w:rPr>
        <w:t xml:space="preserve">a </w:t>
      </w:r>
      <w:r>
        <w:rPr>
          <w:rFonts w:hint="eastAsia"/>
          <w:lang w:val="en-US" w:eastAsia="zh-CN"/>
        </w:rPr>
        <w:t xml:space="preserve">quasi-periodic Burst. When a burst transmission completes, </w:t>
      </w:r>
      <w:r>
        <w:rPr>
          <w:lang w:val="en-US" w:eastAsia="zh-CN"/>
        </w:rPr>
        <w:t>i</w:t>
      </w:r>
      <w:r>
        <w:rPr>
          <w:rFonts w:hint="eastAsia"/>
          <w:lang w:val="en-US" w:eastAsia="zh-CN"/>
        </w:rPr>
        <w:t xml:space="preserve">f </w:t>
      </w:r>
      <w:r>
        <w:rPr>
          <w:lang w:val="en-US" w:eastAsia="zh-CN"/>
        </w:rPr>
        <w:t>multiple USSs</w:t>
      </w:r>
      <w:r>
        <w:rPr>
          <w:rFonts w:hint="eastAsia"/>
          <w:lang w:val="en-US" w:eastAsia="zh-CN"/>
        </w:rPr>
        <w:t xml:space="preserve"> </w:t>
      </w:r>
      <w:r>
        <w:rPr>
          <w:lang w:val="en-US" w:eastAsia="zh-CN"/>
        </w:rPr>
        <w:t>are</w:t>
      </w:r>
      <w:r>
        <w:rPr>
          <w:rFonts w:hint="eastAsia"/>
          <w:lang w:val="en-US" w:eastAsia="zh-CN"/>
        </w:rPr>
        <w:t xml:space="preserve"> configured, the UE can </w:t>
      </w:r>
      <w:r>
        <w:rPr>
          <w:lang w:val="en-US" w:eastAsia="zh-CN"/>
        </w:rPr>
        <w:t>switch to a USS with larger periodicity</w:t>
      </w:r>
      <w:r>
        <w:rPr>
          <w:rFonts w:hint="eastAsia"/>
          <w:lang w:val="en-US" w:eastAsia="zh-CN"/>
        </w:rPr>
        <w:t xml:space="preserve"> for UE power saving or relax the PDCCH monitoring by PDCCH skipping.</w:t>
      </w:r>
      <w:r>
        <w:rPr>
          <w:lang w:val="en-US" w:eastAsia="zh-CN"/>
        </w:rPr>
        <w:t xml:space="preserve"> </w:t>
      </w:r>
      <w:r>
        <w:rPr>
          <w:rFonts w:hint="eastAsia"/>
          <w:lang w:val="en-US" w:eastAsia="zh-CN"/>
        </w:rPr>
        <w:t xml:space="preserve">In which case, to coordinate the </w:t>
      </w:r>
      <w:proofErr w:type="spellStart"/>
      <w:r>
        <w:rPr>
          <w:rFonts w:hint="eastAsia"/>
          <w:lang w:val="en-US" w:eastAsia="zh-CN"/>
        </w:rPr>
        <w:t>behaviour</w:t>
      </w:r>
      <w:proofErr w:type="spellEnd"/>
      <w:r>
        <w:rPr>
          <w:rFonts w:hint="eastAsia"/>
          <w:lang w:val="en-US" w:eastAsia="zh-CN"/>
        </w:rPr>
        <w:t xml:space="preserve"> between UE and </w:t>
      </w:r>
      <w:proofErr w:type="spellStart"/>
      <w:r>
        <w:rPr>
          <w:rFonts w:hint="eastAsia"/>
          <w:lang w:val="en-US" w:eastAsia="zh-CN"/>
        </w:rPr>
        <w:t>gNB</w:t>
      </w:r>
      <w:proofErr w:type="spellEnd"/>
      <w:r>
        <w:rPr>
          <w:rFonts w:hint="eastAsia"/>
          <w:lang w:val="en-US" w:eastAsia="zh-CN"/>
        </w:rPr>
        <w:t xml:space="preserve">, burst transmission complete indication between UE and </w:t>
      </w:r>
      <w:proofErr w:type="spellStart"/>
      <w:r>
        <w:rPr>
          <w:rFonts w:hint="eastAsia"/>
          <w:lang w:val="en-US" w:eastAsia="zh-CN"/>
        </w:rPr>
        <w:t>gNB</w:t>
      </w:r>
      <w:proofErr w:type="spellEnd"/>
      <w:r>
        <w:rPr>
          <w:rFonts w:hint="eastAsia"/>
          <w:lang w:val="en-US" w:eastAsia="zh-CN"/>
        </w:rPr>
        <w:t xml:space="preserve"> is necessary. </w:t>
      </w:r>
      <w:proofErr w:type="gramStart"/>
      <w:r>
        <w:rPr>
          <w:rFonts w:hint="eastAsia"/>
          <w:lang w:val="en-US" w:eastAsia="zh-CN"/>
        </w:rPr>
        <w:t>E.g.</w:t>
      </w:r>
      <w:proofErr w:type="gramEnd"/>
      <w:r>
        <w:rPr>
          <w:rFonts w:hint="eastAsia"/>
          <w:lang w:val="en-US" w:eastAsia="zh-CN"/>
        </w:rPr>
        <w:t xml:space="preserve"> when UL burst transmission completes, UE can send an indication</w:t>
      </w:r>
      <w:r>
        <w:rPr>
          <w:lang w:val="en-US" w:eastAsia="zh-CN"/>
        </w:rPr>
        <w:t xml:space="preserve"> </w:t>
      </w:r>
      <w:r>
        <w:rPr>
          <w:rFonts w:hint="eastAsia"/>
          <w:lang w:val="en-US" w:eastAsia="zh-CN"/>
        </w:rPr>
        <w:t xml:space="preserve">(e.g. BSR0) to </w:t>
      </w:r>
      <w:proofErr w:type="spellStart"/>
      <w:r>
        <w:rPr>
          <w:rFonts w:hint="eastAsia"/>
          <w:lang w:val="en-US" w:eastAsia="zh-CN"/>
        </w:rPr>
        <w:t>gNB</w:t>
      </w:r>
      <w:proofErr w:type="spellEnd"/>
      <w:r>
        <w:rPr>
          <w:rFonts w:hint="eastAsia"/>
          <w:lang w:val="en-US" w:eastAsia="zh-CN"/>
        </w:rPr>
        <w:t xml:space="preserve"> and then</w:t>
      </w:r>
      <w:r>
        <w:rPr>
          <w:lang w:val="en-US" w:eastAsia="zh-CN"/>
        </w:rPr>
        <w:t xml:space="preserve"> switch to a USS with larger periodicity</w:t>
      </w:r>
      <w:r>
        <w:rPr>
          <w:rFonts w:hint="eastAsia"/>
          <w:lang w:val="en-US" w:eastAsia="zh-CN"/>
        </w:rPr>
        <w:t xml:space="preserve">. </w:t>
      </w:r>
      <w:r>
        <w:rPr>
          <w:lang w:val="en-US" w:eastAsia="zh-CN"/>
        </w:rPr>
        <w:t>Similarly, w</w:t>
      </w:r>
      <w:r>
        <w:rPr>
          <w:rFonts w:hint="eastAsia"/>
          <w:lang w:val="en-US" w:eastAsia="zh-CN"/>
        </w:rPr>
        <w:t xml:space="preserve">hen DL burst transmission completes, </w:t>
      </w:r>
      <w:proofErr w:type="spellStart"/>
      <w:r>
        <w:rPr>
          <w:rFonts w:hint="eastAsia"/>
          <w:lang w:val="en-US" w:eastAsia="zh-CN"/>
        </w:rPr>
        <w:t>gNB</w:t>
      </w:r>
      <w:proofErr w:type="spellEnd"/>
      <w:r>
        <w:rPr>
          <w:rFonts w:hint="eastAsia"/>
          <w:lang w:val="en-US" w:eastAsia="zh-CN"/>
        </w:rPr>
        <w:t xml:space="preserve"> can send an indication</w:t>
      </w:r>
      <w:r w:rsidR="00923421">
        <w:rPr>
          <w:lang w:val="en-US" w:eastAsia="zh-CN"/>
        </w:rPr>
        <w:t xml:space="preserve"> </w:t>
      </w:r>
      <w:r>
        <w:rPr>
          <w:rFonts w:hint="eastAsia"/>
          <w:lang w:val="en-US" w:eastAsia="zh-CN"/>
        </w:rPr>
        <w:t>(</w:t>
      </w:r>
      <w:proofErr w:type="gramStart"/>
      <w:r>
        <w:rPr>
          <w:rFonts w:hint="eastAsia"/>
          <w:lang w:val="en-US" w:eastAsia="zh-CN"/>
        </w:rPr>
        <w:t>e.g.</w:t>
      </w:r>
      <w:proofErr w:type="gramEnd"/>
      <w:r>
        <w:rPr>
          <w:rFonts w:hint="eastAsia"/>
          <w:lang w:val="en-US" w:eastAsia="zh-CN"/>
        </w:rPr>
        <w:t xml:space="preserve"> by MAC CE or DCI) to UE to </w:t>
      </w:r>
      <w:r>
        <w:rPr>
          <w:lang w:val="en-US" w:eastAsia="zh-CN"/>
        </w:rPr>
        <w:t>trigger USS switching to a lower periodicity</w:t>
      </w:r>
      <w:r>
        <w:rPr>
          <w:rFonts w:hint="eastAsia"/>
          <w:lang w:val="en-US" w:eastAsia="zh-CN"/>
        </w:rPr>
        <w:t xml:space="preserve">. </w:t>
      </w:r>
    </w:p>
    <w:p w14:paraId="3033A759" w14:textId="77777777" w:rsidR="00147845" w:rsidRDefault="00000000">
      <w:pPr>
        <w:numPr>
          <w:ilvl w:val="255"/>
          <w:numId w:val="0"/>
        </w:numPr>
        <w:rPr>
          <w:rFonts w:cs="Arial"/>
          <w:kern w:val="0"/>
          <w:sz w:val="32"/>
          <w:szCs w:val="36"/>
          <w:lang w:val="en-US" w:eastAsia="zh-CN"/>
        </w:rPr>
      </w:pPr>
      <w:r>
        <w:rPr>
          <w:b/>
          <w:bCs/>
          <w:lang w:val="en-US" w:eastAsia="zh-CN"/>
        </w:rPr>
        <w:t xml:space="preserve">Proposal </w:t>
      </w:r>
      <w:r>
        <w:rPr>
          <w:rFonts w:hint="eastAsia"/>
          <w:b/>
          <w:bCs/>
          <w:lang w:val="en-US" w:eastAsia="zh-CN"/>
        </w:rPr>
        <w:t>2</w:t>
      </w:r>
      <w:r>
        <w:rPr>
          <w:b/>
          <w:bCs/>
          <w:lang w:val="en-US" w:eastAsia="zh-CN"/>
        </w:rPr>
        <w:t xml:space="preserve">: RAN2 should study mechanisms to indicate end of burst in UL and DL directions to enable the UE to switch to a different USS </w:t>
      </w:r>
      <w:r>
        <w:rPr>
          <w:rFonts w:hint="eastAsia"/>
          <w:b/>
          <w:bCs/>
          <w:lang w:val="en-US" w:eastAsia="zh-CN"/>
        </w:rPr>
        <w:t>when</w:t>
      </w:r>
      <w:r>
        <w:rPr>
          <w:b/>
          <w:bCs/>
          <w:lang w:val="en-US" w:eastAsia="zh-CN"/>
        </w:rPr>
        <w:t xml:space="preserve"> </w:t>
      </w:r>
      <w:r>
        <w:rPr>
          <w:rFonts w:hint="eastAsia"/>
          <w:b/>
          <w:bCs/>
          <w:lang w:val="en-US" w:eastAsia="zh-CN"/>
        </w:rPr>
        <w:t>burst transmission completes</w:t>
      </w:r>
      <w:r>
        <w:rPr>
          <w:b/>
          <w:bCs/>
          <w:lang w:val="en-US" w:eastAsia="zh-CN"/>
        </w:rPr>
        <w:t>.</w:t>
      </w:r>
      <w:r>
        <w:rPr>
          <w:rFonts w:cs="Arial"/>
          <w:kern w:val="0"/>
          <w:sz w:val="32"/>
          <w:szCs w:val="36"/>
          <w:lang w:val="en-US" w:eastAsia="zh-CN"/>
        </w:rPr>
        <w:t xml:space="preserve"> </w:t>
      </w:r>
    </w:p>
    <w:p w14:paraId="48A7D5C7" w14:textId="77777777" w:rsidR="0014784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9C101F7" w14:textId="77777777" w:rsidR="00147845" w:rsidRDefault="00000000">
      <w:r>
        <w:t xml:space="preserve">The following observations and proposals are made: </w:t>
      </w:r>
    </w:p>
    <w:p w14:paraId="2C75564B" w14:textId="77777777" w:rsidR="00147845" w:rsidRDefault="00000000">
      <w:pPr>
        <w:rPr>
          <w:b/>
          <w:bCs/>
          <w:lang w:val="en-US"/>
        </w:rPr>
      </w:pPr>
      <w:r>
        <w:rPr>
          <w:b/>
          <w:bCs/>
        </w:rPr>
        <w:t>Observation 1: Power saving gains are essential to ensure that the power consumption at the UE is not disproportionately affected by the tight QoS requirements of XR traffic</w:t>
      </w:r>
      <w:r>
        <w:rPr>
          <w:b/>
          <w:bCs/>
          <w:lang w:val="en-US"/>
        </w:rPr>
        <w:t>.</w:t>
      </w:r>
    </w:p>
    <w:p w14:paraId="2C7C54DD" w14:textId="77777777" w:rsidR="00147845" w:rsidRDefault="00000000">
      <w:pPr>
        <w:numPr>
          <w:ilvl w:val="255"/>
          <w:numId w:val="0"/>
        </w:numPr>
        <w:rPr>
          <w:b/>
          <w:bCs/>
          <w:lang w:val="en-US" w:eastAsia="zh-CN"/>
        </w:rPr>
      </w:pPr>
      <w:r>
        <w:rPr>
          <w:b/>
          <w:bCs/>
          <w:lang w:val="en-US" w:eastAsia="zh-CN"/>
        </w:rPr>
        <w:t xml:space="preserve">Proposal </w:t>
      </w:r>
      <w:r>
        <w:rPr>
          <w:rFonts w:hint="eastAsia"/>
          <w:b/>
          <w:bCs/>
          <w:lang w:val="en-US" w:eastAsia="zh-CN"/>
        </w:rPr>
        <w:t>1</w:t>
      </w:r>
      <w:r>
        <w:rPr>
          <w:b/>
          <w:bCs/>
          <w:lang w:val="en-US" w:eastAsia="zh-CN"/>
        </w:rPr>
        <w:t>: To handle the non-periodic XR traffic</w:t>
      </w:r>
      <w:r>
        <w:rPr>
          <w:rFonts w:hint="eastAsia"/>
          <w:b/>
          <w:bCs/>
          <w:lang w:val="en-US" w:eastAsia="zh-CN"/>
        </w:rPr>
        <w:t xml:space="preserve"> or </w:t>
      </w:r>
      <w:r>
        <w:rPr>
          <w:b/>
          <w:bCs/>
          <w:lang w:val="en-US" w:eastAsia="zh-CN"/>
        </w:rPr>
        <w:t>periodic XR traffic</w:t>
      </w:r>
      <w:r>
        <w:rPr>
          <w:rFonts w:hint="eastAsia"/>
          <w:b/>
          <w:bCs/>
          <w:lang w:val="en-US" w:eastAsia="zh-CN"/>
        </w:rPr>
        <w:t xml:space="preserve"> with jitter</w:t>
      </w:r>
      <w:r>
        <w:rPr>
          <w:b/>
          <w:bCs/>
          <w:lang w:val="en-US" w:eastAsia="zh-CN"/>
        </w:rPr>
        <w:t xml:space="preserve">, the network can configure more than one </w:t>
      </w:r>
      <w:r>
        <w:rPr>
          <w:rFonts w:hint="eastAsia"/>
          <w:b/>
          <w:bCs/>
          <w:lang w:val="en-US" w:eastAsia="zh-CN"/>
        </w:rPr>
        <w:t>USS</w:t>
      </w:r>
      <w:r>
        <w:rPr>
          <w:b/>
          <w:bCs/>
          <w:lang w:val="en-US" w:eastAsia="zh-CN"/>
        </w:rPr>
        <w:t xml:space="preserve"> 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38D05F0E" w14:textId="77777777" w:rsidR="00147845" w:rsidRDefault="00000000">
      <w:pPr>
        <w:rPr>
          <w:b/>
          <w:bCs/>
          <w:lang w:val="en-US"/>
        </w:rPr>
      </w:pPr>
      <w:r>
        <w:rPr>
          <w:b/>
          <w:bCs/>
          <w:lang w:val="en-US" w:eastAsia="zh-CN"/>
        </w:rPr>
        <w:t xml:space="preserve">Proposal </w:t>
      </w:r>
      <w:r>
        <w:rPr>
          <w:rFonts w:hint="eastAsia"/>
          <w:b/>
          <w:bCs/>
          <w:lang w:val="en-US" w:eastAsia="zh-CN"/>
        </w:rPr>
        <w:t>2</w:t>
      </w:r>
      <w:r>
        <w:rPr>
          <w:b/>
          <w:bCs/>
          <w:lang w:val="en-US" w:eastAsia="zh-CN"/>
        </w:rPr>
        <w:t xml:space="preserve">: RAN2 should study mechanisms to indicate end of burst in UL and DL directions to enable the UE to switch to a different USS </w:t>
      </w:r>
      <w:r>
        <w:rPr>
          <w:rFonts w:hint="eastAsia"/>
          <w:b/>
          <w:bCs/>
          <w:lang w:val="en-US" w:eastAsia="zh-CN"/>
        </w:rPr>
        <w:t>when</w:t>
      </w:r>
      <w:r>
        <w:rPr>
          <w:b/>
          <w:bCs/>
          <w:lang w:val="en-US" w:eastAsia="zh-CN"/>
        </w:rPr>
        <w:t xml:space="preserve"> </w:t>
      </w:r>
      <w:r>
        <w:rPr>
          <w:rFonts w:hint="eastAsia"/>
          <w:b/>
          <w:bCs/>
          <w:lang w:val="en-US" w:eastAsia="zh-CN"/>
        </w:rPr>
        <w:t>burst transmission completes</w:t>
      </w:r>
      <w:r>
        <w:rPr>
          <w:b/>
          <w:bCs/>
          <w:lang w:val="en-US" w:eastAsia="zh-CN"/>
        </w:rPr>
        <w:t>.</w:t>
      </w:r>
    </w:p>
    <w:p w14:paraId="2CDB5B7A" w14:textId="77777777" w:rsidR="0014784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3976"/>
      <w:bookmarkStart w:id="8" w:name="_Toc18413612"/>
      <w:bookmarkStart w:id="9" w:name="_Toc18404543"/>
      <w:r>
        <w:rPr>
          <w:rFonts w:cs="Arial"/>
          <w:b w:val="0"/>
          <w:bCs w:val="0"/>
          <w:kern w:val="0"/>
          <w:sz w:val="32"/>
          <w:szCs w:val="36"/>
        </w:rPr>
        <w:t>References</w:t>
      </w:r>
      <w:bookmarkEnd w:id="7"/>
      <w:bookmarkEnd w:id="8"/>
      <w:bookmarkEnd w:id="9"/>
    </w:p>
    <w:p w14:paraId="7651246B" w14:textId="77777777" w:rsidR="00147845" w:rsidRDefault="00000000">
      <w:pPr>
        <w:pStyle w:val="ListParagraph"/>
        <w:numPr>
          <w:ilvl w:val="0"/>
          <w:numId w:val="6"/>
        </w:numPr>
        <w:ind w:firstLineChars="0"/>
      </w:pPr>
      <w:r>
        <w:t>3GPP TR 23.700-60, V0.3.0, Study on XR (Extended Reality) and media services</w:t>
      </w:r>
    </w:p>
    <w:p w14:paraId="21EF198E" w14:textId="77777777" w:rsidR="00147845" w:rsidRDefault="00000000">
      <w:pPr>
        <w:pStyle w:val="ListParagraph"/>
        <w:numPr>
          <w:ilvl w:val="0"/>
          <w:numId w:val="6"/>
        </w:numPr>
        <w:ind w:firstLineChars="0"/>
      </w:pPr>
      <w:bookmarkStart w:id="10" w:name="_Ref106972667"/>
      <w:r>
        <w:t>3GPP TR 23.700-60, V0.3.0, Study on XR (Extended Reality) and media services</w:t>
      </w:r>
      <w:bookmarkEnd w:id="10"/>
    </w:p>
    <w:p w14:paraId="6CB419A6" w14:textId="77777777" w:rsidR="00147845" w:rsidRDefault="00000000">
      <w:pPr>
        <w:pStyle w:val="ListParagraph"/>
        <w:numPr>
          <w:ilvl w:val="0"/>
          <w:numId w:val="6"/>
        </w:numPr>
        <w:ind w:firstLineChars="0"/>
      </w:pPr>
      <w:bookmarkStart w:id="11" w:name="_Ref107572417"/>
      <w:r>
        <w:t>S4-220505, LS Reply on QoS support with PDU Set granularity, SA4#118e</w:t>
      </w:r>
      <w:bookmarkEnd w:id="11"/>
    </w:p>
    <w:p w14:paraId="5448F6EE" w14:textId="77777777" w:rsidR="00147845" w:rsidRDefault="00147845">
      <w:pPr>
        <w:pStyle w:val="NormalWeb"/>
        <w:spacing w:before="75" w:beforeAutospacing="0" w:after="75" w:afterAutospacing="0" w:line="315" w:lineRule="atLeast"/>
        <w:rPr>
          <w:rFonts w:cs="Arial"/>
          <w:color w:val="000000"/>
          <w:sz w:val="21"/>
        </w:rPr>
      </w:pPr>
    </w:p>
    <w:sectPr w:rsidR="00147845">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56EB" w14:textId="77777777" w:rsidR="00715C82" w:rsidRDefault="00715C82">
      <w:pPr>
        <w:spacing w:after="0" w:line="240" w:lineRule="auto"/>
      </w:pPr>
      <w:r>
        <w:separator/>
      </w:r>
    </w:p>
  </w:endnote>
  <w:endnote w:type="continuationSeparator" w:id="0">
    <w:p w14:paraId="02385B1D" w14:textId="77777777" w:rsidR="00715C82" w:rsidRDefault="00715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14C25" w14:textId="77777777" w:rsidR="0014784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831464" w14:textId="77777777" w:rsidR="00147845" w:rsidRDefault="001478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3F044" w14:textId="77777777" w:rsidR="00147845" w:rsidRDefault="0014784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EADBF" w14:textId="77777777" w:rsidR="00BC269F" w:rsidRDefault="00BC2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7E0D" w14:textId="77777777" w:rsidR="00715C82" w:rsidRDefault="00715C82">
      <w:pPr>
        <w:spacing w:after="0" w:line="240" w:lineRule="auto"/>
      </w:pPr>
      <w:r>
        <w:separator/>
      </w:r>
    </w:p>
  </w:footnote>
  <w:footnote w:type="continuationSeparator" w:id="0">
    <w:p w14:paraId="6DCD5B3C" w14:textId="77777777" w:rsidR="00715C82" w:rsidRDefault="00715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936B" w14:textId="77777777" w:rsidR="00BC269F" w:rsidRDefault="00BC2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C92FA" w14:textId="77777777" w:rsidR="00147845" w:rsidRDefault="0014784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C8B67" w14:textId="77777777" w:rsidR="00BC269F" w:rsidRDefault="00BC2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8355865">
    <w:abstractNumId w:val="0"/>
  </w:num>
  <w:num w:numId="2" w16cid:durableId="767775062">
    <w:abstractNumId w:val="5"/>
  </w:num>
  <w:num w:numId="3" w16cid:durableId="954336100">
    <w:abstractNumId w:val="2"/>
  </w:num>
  <w:num w:numId="4" w16cid:durableId="1425766333">
    <w:abstractNumId w:val="3"/>
  </w:num>
  <w:num w:numId="5" w16cid:durableId="449250245">
    <w:abstractNumId w:val="1"/>
  </w:num>
  <w:num w:numId="6" w16cid:durableId="18301688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E3BBE"/>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47845"/>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832"/>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C739D"/>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F42"/>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514"/>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C67"/>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053"/>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5C82"/>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57B82"/>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10F1"/>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2592"/>
    <w:rsid w:val="008A4FE1"/>
    <w:rsid w:val="008A5E28"/>
    <w:rsid w:val="008B0EAE"/>
    <w:rsid w:val="008B2486"/>
    <w:rsid w:val="008B302A"/>
    <w:rsid w:val="008B4198"/>
    <w:rsid w:val="008B4609"/>
    <w:rsid w:val="008B725C"/>
    <w:rsid w:val="008C1D6D"/>
    <w:rsid w:val="008C200B"/>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5C1C"/>
    <w:rsid w:val="008E705E"/>
    <w:rsid w:val="008E727F"/>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3421"/>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5B41"/>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5ED6"/>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4B6"/>
    <w:rsid w:val="00B716F8"/>
    <w:rsid w:val="00B74FDC"/>
    <w:rsid w:val="00B7693C"/>
    <w:rsid w:val="00B76AB2"/>
    <w:rsid w:val="00B76DE1"/>
    <w:rsid w:val="00B82234"/>
    <w:rsid w:val="00B8283E"/>
    <w:rsid w:val="00B832A6"/>
    <w:rsid w:val="00B837AA"/>
    <w:rsid w:val="00B850E9"/>
    <w:rsid w:val="00B873CB"/>
    <w:rsid w:val="00B87D03"/>
    <w:rsid w:val="00B9064C"/>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269F"/>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7213"/>
    <w:rsid w:val="00C278C2"/>
    <w:rsid w:val="00C27BB8"/>
    <w:rsid w:val="00C30185"/>
    <w:rsid w:val="00C302D7"/>
    <w:rsid w:val="00C3083D"/>
    <w:rsid w:val="00C310BF"/>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635"/>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2B5DEF"/>
    <w:rsid w:val="066F03DC"/>
    <w:rsid w:val="07D30317"/>
    <w:rsid w:val="087D49D7"/>
    <w:rsid w:val="09655E3F"/>
    <w:rsid w:val="098B1EF5"/>
    <w:rsid w:val="09A673C3"/>
    <w:rsid w:val="09F00BD8"/>
    <w:rsid w:val="0B2C0FB7"/>
    <w:rsid w:val="0BF126B7"/>
    <w:rsid w:val="0C6D47A8"/>
    <w:rsid w:val="0CBA1583"/>
    <w:rsid w:val="0D47430F"/>
    <w:rsid w:val="0E095D6B"/>
    <w:rsid w:val="0E6F0740"/>
    <w:rsid w:val="0F321E2D"/>
    <w:rsid w:val="10DF3115"/>
    <w:rsid w:val="131C76E1"/>
    <w:rsid w:val="1501485D"/>
    <w:rsid w:val="18977A7E"/>
    <w:rsid w:val="1A9B1F53"/>
    <w:rsid w:val="1AD05D93"/>
    <w:rsid w:val="1AF76148"/>
    <w:rsid w:val="1B3D4012"/>
    <w:rsid w:val="1B481AFB"/>
    <w:rsid w:val="1D235F66"/>
    <w:rsid w:val="1D330706"/>
    <w:rsid w:val="1D665A9E"/>
    <w:rsid w:val="1D8D3AB3"/>
    <w:rsid w:val="1E21472F"/>
    <w:rsid w:val="1E64724C"/>
    <w:rsid w:val="1EB2633F"/>
    <w:rsid w:val="1F51614F"/>
    <w:rsid w:val="20705710"/>
    <w:rsid w:val="211E529B"/>
    <w:rsid w:val="232660FF"/>
    <w:rsid w:val="248512BD"/>
    <w:rsid w:val="24B96A19"/>
    <w:rsid w:val="25BD7B50"/>
    <w:rsid w:val="26C54B9A"/>
    <w:rsid w:val="2744098B"/>
    <w:rsid w:val="2A0313C6"/>
    <w:rsid w:val="2A4A4D64"/>
    <w:rsid w:val="2AA14025"/>
    <w:rsid w:val="2AA823D6"/>
    <w:rsid w:val="2B2348E2"/>
    <w:rsid w:val="2C7F2EA6"/>
    <w:rsid w:val="2D1E05D5"/>
    <w:rsid w:val="2FD4360E"/>
    <w:rsid w:val="3003631E"/>
    <w:rsid w:val="3078124A"/>
    <w:rsid w:val="3090209F"/>
    <w:rsid w:val="31D17A6A"/>
    <w:rsid w:val="31DE1118"/>
    <w:rsid w:val="32C850C3"/>
    <w:rsid w:val="32D900A8"/>
    <w:rsid w:val="38FA0996"/>
    <w:rsid w:val="39193DDA"/>
    <w:rsid w:val="396E02FE"/>
    <w:rsid w:val="39DC0E2D"/>
    <w:rsid w:val="3AA26C9B"/>
    <w:rsid w:val="3ADC5E36"/>
    <w:rsid w:val="3C3F7E0E"/>
    <w:rsid w:val="3C875096"/>
    <w:rsid w:val="3E7A082F"/>
    <w:rsid w:val="42680181"/>
    <w:rsid w:val="437906BF"/>
    <w:rsid w:val="448D1F32"/>
    <w:rsid w:val="44C70D28"/>
    <w:rsid w:val="452560E2"/>
    <w:rsid w:val="454E006C"/>
    <w:rsid w:val="4625557D"/>
    <w:rsid w:val="465173C0"/>
    <w:rsid w:val="47727391"/>
    <w:rsid w:val="491777D7"/>
    <w:rsid w:val="49300F16"/>
    <w:rsid w:val="49613924"/>
    <w:rsid w:val="498254A8"/>
    <w:rsid w:val="49D00050"/>
    <w:rsid w:val="49DD7C63"/>
    <w:rsid w:val="4A6E0969"/>
    <w:rsid w:val="4B3040AF"/>
    <w:rsid w:val="4C081A35"/>
    <w:rsid w:val="4CB7354A"/>
    <w:rsid w:val="4CF24C8C"/>
    <w:rsid w:val="4D786103"/>
    <w:rsid w:val="4F2F25EA"/>
    <w:rsid w:val="50F36CD9"/>
    <w:rsid w:val="51A44CAE"/>
    <w:rsid w:val="53AB764B"/>
    <w:rsid w:val="552C6A73"/>
    <w:rsid w:val="55C43CA4"/>
    <w:rsid w:val="55E15918"/>
    <w:rsid w:val="56830F29"/>
    <w:rsid w:val="56BF0EA2"/>
    <w:rsid w:val="56CE15F2"/>
    <w:rsid w:val="57A329FE"/>
    <w:rsid w:val="584042B2"/>
    <w:rsid w:val="59414843"/>
    <w:rsid w:val="59996800"/>
    <w:rsid w:val="5B2C56F7"/>
    <w:rsid w:val="5B6F6EFD"/>
    <w:rsid w:val="5BDF3319"/>
    <w:rsid w:val="5D93468D"/>
    <w:rsid w:val="5EA87B0A"/>
    <w:rsid w:val="5EB119EE"/>
    <w:rsid w:val="5F8828F6"/>
    <w:rsid w:val="617559D4"/>
    <w:rsid w:val="619D0B86"/>
    <w:rsid w:val="626E2D07"/>
    <w:rsid w:val="62B8321C"/>
    <w:rsid w:val="63766DF5"/>
    <w:rsid w:val="63A965A7"/>
    <w:rsid w:val="63E41E32"/>
    <w:rsid w:val="66E97154"/>
    <w:rsid w:val="66F9171A"/>
    <w:rsid w:val="6761194F"/>
    <w:rsid w:val="67A01566"/>
    <w:rsid w:val="67A84465"/>
    <w:rsid w:val="69797C2C"/>
    <w:rsid w:val="6B200537"/>
    <w:rsid w:val="6D1112AB"/>
    <w:rsid w:val="6D735E56"/>
    <w:rsid w:val="6D935AB0"/>
    <w:rsid w:val="6E087119"/>
    <w:rsid w:val="70D03D2D"/>
    <w:rsid w:val="71173046"/>
    <w:rsid w:val="72E9489F"/>
    <w:rsid w:val="73E1565D"/>
    <w:rsid w:val="75544B2F"/>
    <w:rsid w:val="760A43BF"/>
    <w:rsid w:val="766F4CD0"/>
    <w:rsid w:val="783E4597"/>
    <w:rsid w:val="79206055"/>
    <w:rsid w:val="79844956"/>
    <w:rsid w:val="7A265E0F"/>
    <w:rsid w:val="7B82113C"/>
    <w:rsid w:val="7BE208A5"/>
    <w:rsid w:val="7D2A73BF"/>
    <w:rsid w:val="7D87285F"/>
    <w:rsid w:val="7DDB64D4"/>
    <w:rsid w:val="7E5940F2"/>
    <w:rsid w:val="7E6D3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381E3"/>
  <w15:docId w15:val="{A1754BB5-B3DB-4CA5-9833-A0BE063D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customStyle="1" w:styleId="Revision5">
    <w:name w:val="Revision5"/>
    <w:hidden/>
    <w:uiPriority w:val="99"/>
    <w:semiHidden/>
    <w:qFormat/>
    <w:pPr>
      <w:spacing w:after="0" w:line="240" w:lineRule="auto"/>
    </w:pPr>
    <w:rPr>
      <w:kern w:val="2"/>
      <w:sz w:val="21"/>
      <w:szCs w:val="21"/>
    </w:rPr>
  </w:style>
  <w:style w:type="paragraph" w:customStyle="1" w:styleId="Revision6">
    <w:name w:val="Revision6"/>
    <w:hidden/>
    <w:uiPriority w:val="99"/>
    <w:semiHidden/>
    <w:qFormat/>
    <w:pPr>
      <w:spacing w:after="0" w:line="240" w:lineRule="auto"/>
    </w:pPr>
    <w:rPr>
      <w:kern w:val="2"/>
      <w:sz w:val="21"/>
      <w:szCs w:val="21"/>
    </w:rPr>
  </w:style>
  <w:style w:type="paragraph" w:styleId="Revision">
    <w:name w:val="Revision"/>
    <w:hidden/>
    <w:uiPriority w:val="99"/>
    <w:semiHidden/>
    <w:rsid w:val="00923421"/>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593</Words>
  <Characters>3384</Characters>
  <Application>Microsoft Office Word</Application>
  <DocSecurity>0</DocSecurity>
  <Lines>28</Lines>
  <Paragraphs>7</Paragraphs>
  <ScaleCrop>false</ScaleCrop>
  <Company>Hewlett-Packard Company</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2022-08-04T11:12:00Z</dcterms:created>
  <dcterms:modified xsi:type="dcterms:W3CDTF">2022-11-03T16:15:00Z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